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504"/>
        <w:gridCol w:w="1701"/>
      </w:tblGrid>
      <w:tr>
        <w:trPr>
          <w:trHeight w:val="1928" w:hRule="exact"/>
          <w:cantSplit/>
        </w:trPr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vAlign w:val="center"/>
            <w:shd w:fill="050509"/>
            <w:tcMar>
              <w:top w:w="150" w:type="dxa"/>
              <w:start w:w="220" w:type="dxa"/>
              <w:bottom w:w="150" w:type="dxa"/>
              <w:end w:w="160" w:type="dxa"/>
            </w:tcMar>
          </w:tcPr>
          <w:p>
            <w:pPr>
              <w:keepNext w:val="0"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8F8F8"/>
                <w:sz w:val="51"/>
              </w:rPr>
              <w:t>Sajeevan Veeriah</w:t>
            </w:r>
          </w:p>
          <w:p>
            <w:pPr>
              <w:keepNext w:val="0"/>
              <w:keepLines/>
              <w:spacing w:before="0" w:after="40" w:line="240" w:lineRule="auto"/>
            </w:pPr>
            <w:r>
              <w:rPr>
                <w:rFonts w:ascii="Liberation Sans" w:hAnsi="Liberation Sans"/>
                <w:b/>
                <w:i w:val="0"/>
                <w:color w:val="F8F8F8"/>
                <w:sz w:val="18"/>
              </w:rPr>
              <w:t>Robotics, Mechatronics, AI/ML &amp; End-To-End Automation Engineer</w:t>
            </w:r>
          </w:p>
          <w:p>
            <w:pPr>
              <w:keepNext w:val="0"/>
              <w:keepLines/>
              <w:spacing w:before="0" w:after="0" w:line="240" w:lineRule="auto"/>
            </w:pPr>
            <w:r>
              <w:rPr>
                <w:rFonts w:ascii="Liberation Sans" w:hAnsi="Liberation Sans"/>
                <w:b w:val="0"/>
                <w:i w:val="0"/>
                <w:color w:val="C7CAD2"/>
                <w:sz w:val="14"/>
              </w:rPr>
              <w:t xml:space="preserve">Geelong, Victoria, Australia | +61 498 586 654 | </w:t>
            </w:r>
            <w:hyperlink r:id="rId10">
              <w:r>
                <w:rPr>
                  <w:rFonts w:ascii="Liberation Sans" w:hAnsi="Liberation Sans"/>
                  <w:color w:val="C7CAD2"/>
                  <w:sz w:val="14"/>
                  <w:u w:val="none"/>
                </w:rPr>
                <w:t>sajeevanveeriah@gmail.com</w:t>
              </w:r>
            </w:hyperlink>
          </w:p>
          <w:p>
            <w:pPr>
              <w:keepNext w:val="0"/>
              <w:keepLines/>
              <w:spacing w:before="0" w:after="0" w:line="240" w:lineRule="auto"/>
            </w:pPr>
            <w:hyperlink r:id="rId11">
              <w:r>
                <w:rPr>
                  <w:rFonts w:ascii="Liberation Sans" w:hAnsi="Liberation Sans"/>
                  <w:color w:val="C7CAD2"/>
                  <w:sz w:val="14"/>
                  <w:u w:val="none"/>
                </w:rPr>
                <w:t>sajeevanveeriah.github.io</w:t>
              </w:r>
            </w:hyperlink>
            <w:r>
              <w:rPr>
                <w:rFonts w:ascii="Liberation Sans" w:hAnsi="Liberation Sans"/>
                <w:b w:val="0"/>
                <w:i w:val="0"/>
                <w:color w:val="C7CAD2"/>
                <w:sz w:val="14"/>
              </w:rPr>
              <w:t xml:space="preserve"> | </w:t>
            </w:r>
            <w:hyperlink r:id="rId12">
              <w:r>
                <w:rPr>
                  <w:rFonts w:ascii="Liberation Sans" w:hAnsi="Liberation Sans"/>
                  <w:color w:val="C7CAD2"/>
                  <w:sz w:val="14"/>
                  <w:u w:val="none"/>
                </w:rPr>
                <w:t>linkedin.com/in/sajeevan-veeriah</w:t>
              </w:r>
            </w:hyperlink>
            <w:r>
              <w:rPr>
                <w:rFonts w:ascii="Liberation Sans" w:hAnsi="Liberation Sans"/>
                <w:b w:val="0"/>
                <w:i w:val="0"/>
                <w:color w:val="C7CAD2"/>
                <w:sz w:val="14"/>
              </w:rPr>
              <w:t xml:space="preserve"> | </w:t>
            </w:r>
            <w:hyperlink r:id="rId13">
              <w:r>
                <w:rPr>
                  <w:rFonts w:ascii="Liberation Sans" w:hAnsi="Liberation Sans"/>
                  <w:color w:val="C7CAD2"/>
                  <w:sz w:val="14"/>
                  <w:u w:val="none"/>
                </w:rPr>
                <w:t>github.com/Sajeevanveeriah</w:t>
              </w:r>
            </w:hyperlink>
          </w:p>
        </w:tc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vAlign w:val="center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keepNext w:val="0"/>
              <w:keepLines/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56000" cy="714656"/>
                  <wp:docPr id="1" name="Sajeevan Veeriah SV portfolio monogram" descr="Sajeevan Veeriah SV portfolio monogram" title="Sajeevan Veeriah SV portfolio mono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.resume-monogram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" cy="71465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9468"/>
      </w:tblGrid>
      <w:tr>
        <w:trPr>
          <w:cantSplit/>
        </w:trPr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Mono" w:hAnsi="Liberation Mono"/>
                <w:b/>
                <w:i w:val="0"/>
                <w:color w:val="001391"/>
                <w:sz w:val="13"/>
              </w:rPr>
              <w:t>01</w:t>
            </w:r>
          </w:p>
        </w:tc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23"/>
              </w:rPr>
              <w:t>Professional Profile</w:t>
            </w:r>
          </w:p>
        </w:tc>
      </w:tr>
    </w:tbl>
    <w:p>
      <w:pPr>
        <w:keepNext w:val="0"/>
        <w:keepLines/>
        <w:spacing w:before="0" w:after="10" w:line="259" w:lineRule="auto"/>
      </w:pPr>
      <w:r>
        <w:rPr>
          <w:rFonts w:ascii="Liberation Sans" w:hAnsi="Liberation Sans"/>
          <w:b w:val="0"/>
          <w:i w:val="0"/>
          <w:color w:val="111111"/>
          <w:sz w:val="16"/>
        </w:rPr>
        <w:t>I engineer complete systems across the physical, control, digital and operational boundary, then verify them as one working system. My practice spans robotics, industrial automation, embedded systems, industrial IT/OT, AI/ML and engineering software from requirements through integration, commissioning and handover.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9468"/>
      </w:tblGrid>
      <w:tr>
        <w:trPr>
          <w:cantSplit/>
        </w:trPr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Mono" w:hAnsi="Liberation Mono"/>
                <w:b/>
                <w:i w:val="0"/>
                <w:color w:val="001391"/>
                <w:sz w:val="13"/>
              </w:rPr>
              <w:t>02</w:t>
            </w:r>
          </w:p>
        </w:tc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23"/>
              </w:rPr>
              <w:t>Incoming Appointment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205"/>
      </w:tblGrid>
      <w:tr>
        <w:trPr>
          <w:cantSplit/>
        </w:trPr>
        <w:tc>
          <w:tcPr>
            <w:tcW w:type="dxa" w:w="10206"/>
            <w:shd w:fill="EEF0F5"/>
            <w:tcMar>
              <w:top w:w="100" w:type="dxa"/>
              <w:start w:w="220" w:type="dxa"/>
              <w:bottom w:w="90" w:type="dxa"/>
              <w:end w:w="180" w:type="dxa"/>
            </w:tcMar>
            <w:tcBorders>
              <w:start w:val="single" w:sz="18" w:color="001391"/>
              <w:top w:val="single" w:sz="4" w:color="CFD3DB"/>
              <w:bottom w:val="single" w:sz="4" w:color="CFD3DB"/>
              <w:end w:val="single" w:sz="4" w:color="CFD3DB"/>
            </w:tcBorders>
          </w:tcPr>
          <w:p>
            <w:pPr>
              <w:keepNext/>
              <w:keepLines/>
              <w:spacing w:before="0" w:after="24" w:line="240" w:lineRule="auto"/>
            </w:pPr>
            <w:r>
              <w:rPr>
                <w:rFonts w:ascii="Liberation Mono" w:hAnsi="Liberation Mono"/>
                <w:b/>
                <w:i w:val="0"/>
                <w:color w:val="001391"/>
                <w:sz w:val="12"/>
              </w:rPr>
              <w:t>INCOMING APPOINTMENT - CONTRACT PENDING</w:t>
            </w:r>
          </w:p>
          <w:p>
            <w:pPr>
              <w:keepNext/>
              <w:keepLines/>
              <w:spacing w:before="0" w:after="8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23"/>
              </w:rPr>
              <w:t>Industrial IT Engineer - IT Systems / MES / ERP</w:t>
            </w:r>
          </w:p>
          <w:p>
            <w:pPr>
              <w:keepNext/>
              <w:keepLines/>
              <w:spacing w:before="0" w:after="20" w:line="240" w:lineRule="auto"/>
            </w:pPr>
            <w:r>
              <w:rPr>
                <w:rFonts w:ascii="Liberation Sans" w:hAnsi="Liberation Sans"/>
                <w:b/>
                <w:i w:val="0"/>
                <w:color w:val="111111"/>
                <w:sz w:val="15"/>
              </w:rPr>
              <w:t>Farm Frites Australia | Dooen, Victoria</w:t>
            </w:r>
          </w:p>
          <w:p>
            <w:pPr>
              <w:keepNext w:val="0"/>
              <w:keepLines/>
              <w:spacing w:before="0" w:after="20" w:line="245" w:lineRule="auto"/>
            </w:pPr>
            <w:r>
              <w:rPr>
                <w:rFonts w:ascii="Liberation Sans" w:hAnsi="Liberation Sans"/>
                <w:b w:val="0"/>
                <w:i w:val="0"/>
                <w:color w:val="565861"/>
                <w:sz w:val="13"/>
              </w:rPr>
              <w:t>Planned appointment. Employment has not commenced; the final public title and commencement date remain subject to the issued contract.</w:t>
            </w:r>
          </w:p>
          <w:p>
            <w:pPr>
              <w:keepNext w:val="0"/>
              <w:keepLines/>
              <w:spacing w:before="0" w:after="4" w:line="247" w:lineRule="auto"/>
              <w:ind w:left="198" w:hanging="198"/>
            </w:pPr>
            <w:r>
              <w:rPr>
                <w:rFonts w:ascii="Liberation Sans" w:hAnsi="Liberation Sans"/>
                <w:b w:val="0"/>
                <w:i w:val="0"/>
                <w:color w:val="111111"/>
                <w:sz w:val="14"/>
              </w:rPr>
              <w:t>- Role scope includes MES implementation and production workflows, ERP integration, SCADA/PLC/historian interfaces, OT infrastructure and production-data integrity.</w:t>
            </w:r>
          </w:p>
          <w:p>
            <w:pPr>
              <w:keepNext w:val="0"/>
              <w:keepLines/>
              <w:spacing w:before="0" w:after="4" w:line="247" w:lineRule="auto"/>
              <w:ind w:left="198" w:hanging="198"/>
            </w:pPr>
            <w:r>
              <w:rPr>
                <w:rFonts w:ascii="Liberation Sans" w:hAnsi="Liberation Sans"/>
                <w:b w:val="0"/>
                <w:i w:val="0"/>
                <w:color w:val="111111"/>
                <w:sz w:val="14"/>
              </w:rPr>
              <w:t>- The position also covers commissioning, validation, traceability, vendor coordination, cybersecurity, documentation and cross-functional support across Operations, Engineering, Quality, Supply Chain and IT.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9468"/>
      </w:tblGrid>
      <w:tr>
        <w:trPr>
          <w:cantSplit/>
        </w:trPr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Mono" w:hAnsi="Liberation Mono"/>
                <w:b/>
                <w:i w:val="0"/>
                <w:color w:val="001391"/>
                <w:sz w:val="13"/>
              </w:rPr>
              <w:t>03</w:t>
            </w:r>
          </w:p>
        </w:tc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23"/>
              </w:rPr>
              <w:t>Core Expertise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02"/>
        <w:gridCol w:w="5102"/>
      </w:tblGrid>
      <w:tr>
        <w:trPr>
          <w:cantSplit/>
        </w:trPr>
        <w:tc>
          <w:tcPr>
            <w:tcW w:type="dxa" w:w="5103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CFD3DB"/>
              <w:bottom w:val="single" w:sz="4" w:color="CFD3DB"/>
              <w:start w:val="single" w:sz="4" w:color="CFD3DB"/>
              <w:end w:val="single" w:sz="4" w:color="CFD3DB"/>
            </w:tcBorders>
          </w:tcPr>
          <w:p>
            <w:pPr>
              <w:keepNext/>
              <w:keepLines/>
              <w:spacing w:before="0" w:after="12" w:line="240" w:lineRule="auto"/>
            </w:pPr>
            <w:r>
              <w:rPr>
                <w:rFonts w:ascii="Liberation Sans" w:hAnsi="Liberation Sans"/>
                <w:b/>
                <w:i w:val="0"/>
                <w:color w:val="111111"/>
                <w:sz w:val="14"/>
              </w:rPr>
              <w:t>Industrial IT, OT and Automation</w:t>
            </w:r>
          </w:p>
          <w:p>
            <w:pPr>
              <w:keepNext w:val="0"/>
              <w:keepLines/>
              <w:spacing w:before="0" w:after="0" w:line="242" w:lineRule="auto"/>
            </w:pPr>
            <w:r>
              <w:rPr>
                <w:rFonts w:ascii="Liberation Sans" w:hAnsi="Liberation Sans"/>
                <w:b w:val="0"/>
                <w:i w:val="0"/>
                <w:color w:val="565861"/>
                <w:sz w:val="13"/>
              </w:rPr>
              <w:t>PLC and HMI/SCADA integration, MES exposure, production-data interfaces, field devices, drives, industrial networks, FAT, SAT and commissioning.</w:t>
            </w:r>
          </w:p>
        </w:tc>
        <w:tc>
          <w:tcPr>
            <w:tcW w:type="dxa" w:w="5103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CFD3DB"/>
              <w:bottom w:val="single" w:sz="4" w:color="CFD3DB"/>
              <w:start w:val="single" w:sz="4" w:color="CFD3DB"/>
              <w:end w:val="single" w:sz="4" w:color="CFD3DB"/>
            </w:tcBorders>
          </w:tcPr>
          <w:p>
            <w:pPr>
              <w:keepNext/>
              <w:keepLines/>
              <w:spacing w:before="0" w:after="12" w:line="240" w:lineRule="auto"/>
            </w:pPr>
            <w:r>
              <w:rPr>
                <w:rFonts w:ascii="Liberation Sans" w:hAnsi="Liberation Sans"/>
                <w:b/>
                <w:i w:val="0"/>
                <w:color w:val="111111"/>
                <w:sz w:val="14"/>
              </w:rPr>
              <w:t>Robotics and Mechatronics</w:t>
            </w:r>
          </w:p>
          <w:p>
            <w:pPr>
              <w:keepNext w:val="0"/>
              <w:keepLines/>
              <w:spacing w:before="0" w:after="0" w:line="242" w:lineRule="auto"/>
            </w:pPr>
            <w:r>
              <w:rPr>
                <w:rFonts w:ascii="Liberation Sans" w:hAnsi="Liberation Sans"/>
                <w:b w:val="0"/>
                <w:i w:val="0"/>
                <w:color w:val="565861"/>
                <w:sz w:val="13"/>
              </w:rPr>
              <w:t>ROS 2 Humble, Nav2, MoveIt 2, Gazebo Fortress, SLAM, EKF sensor fusion, localisation, planning, motion control and physical prototyping.</w:t>
            </w:r>
          </w:p>
        </w:tc>
      </w:tr>
      <w:tr>
        <w:trPr>
          <w:cantSplit/>
        </w:trPr>
        <w:tc>
          <w:tcPr>
            <w:tcW w:type="dxa" w:w="5103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CFD3DB"/>
              <w:bottom w:val="single" w:sz="4" w:color="CFD3DB"/>
              <w:start w:val="single" w:sz="4" w:color="CFD3DB"/>
              <w:end w:val="single" w:sz="4" w:color="CFD3DB"/>
            </w:tcBorders>
          </w:tcPr>
          <w:p>
            <w:pPr>
              <w:keepNext/>
              <w:keepLines/>
              <w:spacing w:before="0" w:after="12" w:line="240" w:lineRule="auto"/>
            </w:pPr>
            <w:r>
              <w:rPr>
                <w:rFonts w:ascii="Liberation Sans" w:hAnsi="Liberation Sans"/>
                <w:b/>
                <w:i w:val="0"/>
                <w:color w:val="111111"/>
                <w:sz w:val="14"/>
              </w:rPr>
              <w:t>Embedded Systems and Connectivity</w:t>
            </w:r>
          </w:p>
          <w:p>
            <w:pPr>
              <w:keepNext w:val="0"/>
              <w:keepLines/>
              <w:spacing w:before="0" w:after="0" w:line="242" w:lineRule="auto"/>
            </w:pPr>
            <w:r>
              <w:rPr>
                <w:rFonts w:ascii="Liberation Sans" w:hAnsi="Liberation Sans"/>
                <w:b w:val="0"/>
                <w:i w:val="0"/>
                <w:color w:val="565861"/>
                <w:sz w:val="13"/>
              </w:rPr>
              <w:t>ESP32, STM32, FreeRTOS, C/C++, PCB bring-up, CAN, UART, I2C, SPI, BLE, LoRaWAN, MQTT and Linux services.</w:t>
            </w:r>
          </w:p>
        </w:tc>
        <w:tc>
          <w:tcPr>
            <w:tcW w:type="dxa" w:w="5103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CFD3DB"/>
              <w:bottom w:val="single" w:sz="4" w:color="CFD3DB"/>
              <w:start w:val="single" w:sz="4" w:color="CFD3DB"/>
              <w:end w:val="single" w:sz="4" w:color="CFD3DB"/>
            </w:tcBorders>
          </w:tcPr>
          <w:p>
            <w:pPr>
              <w:keepNext/>
              <w:keepLines/>
              <w:spacing w:before="0" w:after="12" w:line="240" w:lineRule="auto"/>
            </w:pPr>
            <w:r>
              <w:rPr>
                <w:rFonts w:ascii="Liberation Sans" w:hAnsi="Liberation Sans"/>
                <w:b/>
                <w:i w:val="0"/>
                <w:color w:val="111111"/>
                <w:sz w:val="14"/>
              </w:rPr>
              <w:t>AI/ML, Data and Engineering Software</w:t>
            </w:r>
          </w:p>
          <w:p>
            <w:pPr>
              <w:keepNext w:val="0"/>
              <w:keepLines/>
              <w:spacing w:before="0" w:after="0" w:line="242" w:lineRule="auto"/>
            </w:pPr>
            <w:r>
              <w:rPr>
                <w:rFonts w:ascii="Liberation Sans" w:hAnsi="Liberation Sans"/>
                <w:b w:val="0"/>
                <w:i w:val="0"/>
                <w:color w:val="565861"/>
                <w:sz w:val="13"/>
              </w:rPr>
              <w:t>Python, scikit-learn, OpenCV, YOLO, time-series analysis, MATLAB, Simulink, TypeScript, React, Rust, SQL and CI/CD.</w:t>
            </w:r>
          </w:p>
        </w:tc>
      </w:tr>
      <w:tr>
        <w:trPr>
          <w:cantSplit/>
        </w:trPr>
        <w:tc>
          <w:tcPr>
            <w:tcW w:type="dxa" w:w="5103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CFD3DB"/>
              <w:bottom w:val="single" w:sz="4" w:color="CFD3DB"/>
              <w:start w:val="single" w:sz="4" w:color="CFD3DB"/>
              <w:end w:val="single" w:sz="4" w:color="CFD3DB"/>
            </w:tcBorders>
          </w:tcPr>
          <w:p>
            <w:pPr>
              <w:keepNext/>
              <w:keepLines/>
              <w:spacing w:before="0" w:after="12" w:line="240" w:lineRule="auto"/>
            </w:pPr>
            <w:r>
              <w:rPr>
                <w:rFonts w:ascii="Liberation Sans" w:hAnsi="Liberation Sans"/>
                <w:b/>
                <w:i w:val="0"/>
                <w:color w:val="111111"/>
                <w:sz w:val="14"/>
              </w:rPr>
              <w:t>Verification and Delivery</w:t>
            </w:r>
          </w:p>
          <w:p>
            <w:pPr>
              <w:keepNext w:val="0"/>
              <w:keepLines/>
              <w:spacing w:before="0" w:after="0" w:line="242" w:lineRule="auto"/>
            </w:pPr>
            <w:r>
              <w:rPr>
                <w:rFonts w:ascii="Liberation Sans" w:hAnsi="Liberation Sans"/>
                <w:b w:val="0"/>
                <w:i w:val="0"/>
                <w:color w:val="565861"/>
                <w:sz w:val="13"/>
              </w:rPr>
              <w:t>Requirements, instrumentation, calibrated testing, regression, fault isolation, data integrity, traceable QA, validation and technical handover.</w:t>
            </w:r>
          </w:p>
        </w:tc>
        <w:tc>
          <w:tcPr>
            <w:tcW w:type="dxa" w:w="5103"/>
            <w:shd w:fill="FFFFFF"/>
            <w:tcMar>
              <w:top w:w="70" w:type="dxa"/>
              <w:start w:w="120" w:type="dxa"/>
              <w:bottom w:w="70" w:type="dxa"/>
              <w:end w:w="120" w:type="dxa"/>
            </w:tcMar>
            <w:tcBorders>
              <w:top w:val="single" w:sz="4" w:color="CFD3DB"/>
              <w:bottom w:val="single" w:sz="4" w:color="CFD3DB"/>
              <w:start w:val="single" w:sz="4" w:color="CFD3DB"/>
              <w:end w:val="single" w:sz="4" w:color="CFD3DB"/>
            </w:tcBorders>
          </w:tcPr>
          <w:p>
            <w:pPr>
              <w:keepNext/>
              <w:keepLines/>
              <w:spacing w:before="0" w:after="12" w:line="240" w:lineRule="auto"/>
            </w:pPr>
            <w:r>
              <w:rPr>
                <w:rFonts w:ascii="Liberation Sans" w:hAnsi="Liberation Sans"/>
                <w:b/>
                <w:i w:val="0"/>
                <w:color w:val="111111"/>
                <w:sz w:val="14"/>
              </w:rPr>
              <w:t>Manufacturing and Quality</w:t>
            </w:r>
          </w:p>
          <w:p>
            <w:pPr>
              <w:keepNext w:val="0"/>
              <w:keepLines/>
              <w:spacing w:before="0" w:after="0" w:line="242" w:lineRule="auto"/>
            </w:pPr>
            <w:r>
              <w:rPr>
                <w:rFonts w:ascii="Liberation Sans" w:hAnsi="Liberation Sans"/>
                <w:b w:val="0"/>
                <w:i w:val="0"/>
                <w:color w:val="565861"/>
                <w:sz w:val="13"/>
              </w:rPr>
              <w:t>GMP, food and beverage operations, traceability, batch discipline, process troubleshooting, ITP/MDR records, WHS and regulated evidence.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9468"/>
      </w:tblGrid>
      <w:tr>
        <w:trPr>
          <w:cantSplit/>
        </w:trPr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Mono" w:hAnsi="Liberation Mono"/>
                <w:b/>
                <w:i w:val="0"/>
                <w:color w:val="001391"/>
                <w:sz w:val="13"/>
              </w:rPr>
              <w:t>04</w:t>
            </w:r>
          </w:p>
        </w:tc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23"/>
              </w:rPr>
              <w:t>Professional Experience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97"/>
        <w:gridCol w:w="2608"/>
      </w:tblGrid>
      <w:tr>
        <w:trPr>
          <w:cantSplit/>
        </w:trPr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18"/>
              </w:rPr>
              <w:t>Automation and Controls Engineer</w:t>
            </w:r>
          </w:p>
        </w:tc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Liberation Mono" w:hAnsi="Liberation Mono"/>
                <w:b w:val="0"/>
                <w:i w:val="0"/>
                <w:color w:val="565861"/>
                <w:sz w:val="12"/>
              </w:rPr>
              <w:t>Jan 2026 - Jun 2026</w:t>
            </w:r>
          </w:p>
        </w:tc>
      </w:tr>
    </w:tbl>
    <w:p>
      <w:pPr>
        <w:keepNext/>
        <w:keepLines/>
        <w:spacing w:before="0" w:after="0" w:line="240" w:lineRule="auto"/>
      </w:pPr>
      <w:r>
        <w:rPr>
          <w:rFonts w:ascii="Liberation Sans" w:hAnsi="Liberation Sans"/>
          <w:b/>
          <w:i w:val="0"/>
          <w:color w:val="111111"/>
          <w:sz w:val="14"/>
        </w:rPr>
        <w:t>Process automation systems integrator</w:t>
      </w:r>
    </w:p>
    <w:p>
      <w:pPr>
        <w:keepNext/>
        <w:keepLines/>
        <w:spacing w:before="0" w:after="8" w:line="240" w:lineRule="auto"/>
      </w:pPr>
      <w:r>
        <w:rPr>
          <w:rFonts w:ascii="Liberation Mono" w:hAnsi="Liberation Mono"/>
          <w:b w:val="0"/>
          <w:i w:val="0"/>
          <w:color w:val="565861"/>
          <w:sz w:val="12"/>
        </w:rPr>
        <w:t>Regulated pharmaceutical, biotechnology and food production</w:t>
      </w:r>
    </w:p>
    <w:p>
      <w:pPr>
        <w:keepNext w:val="0"/>
        <w:keepLines/>
        <w:spacing w:before="0" w:after="2" w:line="250" w:lineRule="auto"/>
        <w:ind w:left="198" w:hanging="198"/>
      </w:pPr>
      <w:r>
        <w:rPr>
          <w:rFonts w:ascii="Liberation Sans" w:hAnsi="Liberation Sans"/>
          <w:b w:val="0"/>
          <w:i w:val="0"/>
          <w:color w:val="111111"/>
          <w:sz w:val="14"/>
        </w:rPr>
        <w:t>- Delivered PLC logic, HMI/SCADA, field-device, drive, MES and production-data integration under GMP controls.</w:t>
      </w:r>
    </w:p>
    <w:p>
      <w:pPr>
        <w:keepNext w:val="0"/>
        <w:keepLines/>
        <w:spacing w:before="0" w:after="2" w:line="250" w:lineRule="auto"/>
        <w:ind w:left="198" w:hanging="198"/>
      </w:pPr>
      <w:r>
        <w:rPr>
          <w:rFonts w:ascii="Liberation Sans" w:hAnsi="Liberation Sans"/>
          <w:b w:val="0"/>
          <w:i w:val="0"/>
          <w:color w:val="111111"/>
          <w:sz w:val="14"/>
        </w:rPr>
        <w:t>- Migrated validated application content from iFIX to PVI+, completed functional checks, and supported FAT, SAT, commissioning, handover and MiR mobile-robot fault tracing.</w:t>
      </w:r>
    </w:p>
    <w:p>
      <w:pPr>
        <w:keepNext w:val="0"/>
        <w:keepLines/>
        <w:spacing w:before="0" w:after="10" w:line="14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97"/>
        <w:gridCol w:w="2608"/>
      </w:tblGrid>
      <w:tr>
        <w:trPr>
          <w:cantSplit/>
        </w:trPr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18"/>
              </w:rPr>
              <w:t>Product Development Test Engineer (Contract)</w:t>
            </w:r>
          </w:p>
        </w:tc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Liberation Mono" w:hAnsi="Liberation Mono"/>
                <w:b w:val="0"/>
                <w:i w:val="0"/>
                <w:color w:val="565861"/>
                <w:sz w:val="12"/>
              </w:rPr>
              <w:t>Oct 2025 - Jan 2026</w:t>
            </w:r>
          </w:p>
        </w:tc>
      </w:tr>
    </w:tbl>
    <w:p>
      <w:pPr>
        <w:keepNext/>
        <w:keepLines/>
        <w:spacing w:before="0" w:after="0" w:line="240" w:lineRule="auto"/>
      </w:pPr>
      <w:r>
        <w:rPr>
          <w:rFonts w:ascii="Liberation Sans" w:hAnsi="Liberation Sans"/>
          <w:b/>
          <w:i w:val="0"/>
          <w:color w:val="111111"/>
          <w:sz w:val="14"/>
        </w:rPr>
        <w:t>Global automotive OEM via engineering consultancy</w:t>
      </w:r>
    </w:p>
    <w:p>
      <w:pPr>
        <w:keepNext/>
        <w:keepLines/>
        <w:spacing w:before="0" w:after="8" w:line="240" w:lineRule="auto"/>
      </w:pPr>
      <w:r>
        <w:rPr>
          <w:rFonts w:ascii="Liberation Mono" w:hAnsi="Liberation Mono"/>
          <w:b w:val="0"/>
          <w:i w:val="0"/>
          <w:color w:val="565861"/>
          <w:sz w:val="12"/>
        </w:rPr>
        <w:t>Vehicle software integration and ADAS product development</w:t>
      </w:r>
    </w:p>
    <w:p>
      <w:pPr>
        <w:keepNext w:val="0"/>
        <w:keepLines/>
        <w:spacing w:before="0" w:after="2" w:line="250" w:lineRule="auto"/>
        <w:ind w:left="198" w:hanging="198"/>
      </w:pPr>
      <w:r>
        <w:rPr>
          <w:rFonts w:ascii="Liberation Sans" w:hAnsi="Liberation Sans"/>
          <w:b w:val="0"/>
          <w:i w:val="0"/>
          <w:color w:val="111111"/>
          <w:sz w:val="14"/>
        </w:rPr>
        <w:t>- Validated vehicle-software integration and ADAS behaviour through feature-vehicle, breadboard and regression testing.</w:t>
      </w:r>
    </w:p>
    <w:p>
      <w:pPr>
        <w:keepNext w:val="0"/>
        <w:keepLines/>
        <w:spacing w:before="0" w:after="2" w:line="250" w:lineRule="auto"/>
        <w:ind w:left="198" w:hanging="198"/>
      </w:pPr>
      <w:r>
        <w:rPr>
          <w:rFonts w:ascii="Liberation Sans" w:hAnsi="Liberation Sans"/>
          <w:b w:val="0"/>
          <w:i w:val="0"/>
          <w:color w:val="111111"/>
          <w:sz w:val="14"/>
        </w:rPr>
        <w:t>- Instrumented test vehicles and used Vector CANoe and CANalyzer to capture CAN and CAN FD evidence for fault isolation and software-readiness verification.</w:t>
      </w:r>
    </w:p>
    <w:p>
      <w:pPr>
        <w:keepNext w:val="0"/>
        <w:keepLines/>
        <w:spacing w:before="0" w:after="10" w:line="144" w:lineRule="auto"/>
      </w:pP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334"/>
        <w:gridCol w:w="1871"/>
      </w:tblGrid>
      <w:tr>
        <w:trPr>
          <w:trHeight w:val="1020" w:hRule="exact"/>
          <w:cantSplit/>
        </w:trPr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vAlign w:val="center"/>
            <w:shd w:fill="050509"/>
            <w:tcMar>
              <w:top w:w="110" w:type="dxa"/>
              <w:start w:w="220" w:type="dxa"/>
              <w:bottom w:w="110" w:type="dxa"/>
              <w:end w:w="160" w:type="dxa"/>
            </w:tcMar>
          </w:tcPr>
          <w:p>
            <w:pPr>
              <w:keepNext w:val="0"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F8F8F8"/>
                <w:sz w:val="29"/>
              </w:rPr>
              <w:t>Sajeevan Veeriah</w:t>
            </w:r>
          </w:p>
          <w:p>
            <w:pPr>
              <w:keepNext w:val="0"/>
              <w:keepLines/>
              <w:spacing w:before="0" w:after="0" w:line="240" w:lineRule="auto"/>
            </w:pPr>
            <w:r>
              <w:rPr>
                <w:rFonts w:ascii="Liberation Mono" w:hAnsi="Liberation Mono"/>
                <w:b w:val="0"/>
                <w:i w:val="0"/>
                <w:color w:val="C7CAD2"/>
                <w:sz w:val="12"/>
              </w:rPr>
              <w:t>ROBOTICS - MECHATRONICS - AI/ML - INDUSTRIAL IT/OT - AUTOMATION</w:t>
            </w:r>
          </w:p>
        </w:tc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vAlign w:val="center"/>
            <w:shd w:fill="FFFFFF"/>
            <w:tcMar>
              <w:top w:w="70" w:type="dxa"/>
              <w:start w:w="80" w:type="dxa"/>
              <w:bottom w:w="70" w:type="dxa"/>
              <w:end w:w="80" w:type="dxa"/>
            </w:tcMar>
          </w:tcPr>
          <w:p>
            <w:pPr>
              <w:keepNext w:val="0"/>
              <w:keepLines/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360000" cy="340312"/>
                  <wp:docPr id="2" name="Sajeevan Veeriah SV portfolio monogram" descr="Sajeevan Veeriah SV portfolio monogram" title="Sajeevan Veeriah SV portfolio monogram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.resume-monogram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4031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9468"/>
      </w:tblGrid>
      <w:tr>
        <w:trPr>
          <w:cantSplit/>
        </w:trPr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Mono" w:hAnsi="Liberation Mono"/>
                <w:b/>
                <w:i w:val="0"/>
                <w:color w:val="001391"/>
                <w:sz w:val="13"/>
              </w:rPr>
              <w:t>04</w:t>
            </w:r>
          </w:p>
        </w:tc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23"/>
              </w:rPr>
              <w:t>Professional Experience Continued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97"/>
        <w:gridCol w:w="2608"/>
      </w:tblGrid>
      <w:tr>
        <w:trPr>
          <w:cantSplit/>
        </w:trPr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18"/>
              </w:rPr>
              <w:t>Technical Officer and Quality Assurance</w:t>
            </w:r>
          </w:p>
        </w:tc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Liberation Mono" w:hAnsi="Liberation Mono"/>
                <w:b w:val="0"/>
                <w:i w:val="0"/>
                <w:color w:val="565861"/>
                <w:sz w:val="12"/>
              </w:rPr>
              <w:t>Jul 2024 - Aug 2025</w:t>
            </w:r>
          </w:p>
        </w:tc>
      </w:tr>
    </w:tbl>
    <w:p>
      <w:pPr>
        <w:keepNext/>
        <w:keepLines/>
        <w:spacing w:before="0" w:after="0" w:line="240" w:lineRule="auto"/>
      </w:pPr>
      <w:r>
        <w:rPr>
          <w:rFonts w:ascii="Liberation Sans" w:hAnsi="Liberation Sans"/>
          <w:b/>
          <w:i w:val="0"/>
          <w:color w:val="111111"/>
          <w:sz w:val="14"/>
        </w:rPr>
        <w:t>ABMARC</w:t>
      </w:r>
    </w:p>
    <w:p>
      <w:pPr>
        <w:keepNext/>
        <w:keepLines/>
        <w:spacing w:before="0" w:after="8" w:line="240" w:lineRule="auto"/>
      </w:pPr>
      <w:r>
        <w:rPr>
          <w:rFonts w:ascii="Liberation Mono" w:hAnsi="Liberation Mono"/>
          <w:b w:val="0"/>
          <w:i w:val="0"/>
          <w:color w:val="565861"/>
          <w:sz w:val="12"/>
        </w:rPr>
        <w:t>Automotive testing, energy, emissions and compliance engineering</w:t>
      </w:r>
    </w:p>
    <w:p>
      <w:pPr>
        <w:keepNext w:val="0"/>
        <w:keepLines/>
        <w:spacing w:before="0" w:after="2" w:line="250" w:lineRule="auto"/>
        <w:ind w:left="198" w:hanging="198"/>
      </w:pPr>
      <w:r>
        <w:rPr>
          <w:rFonts w:ascii="Liberation Sans" w:hAnsi="Liberation Sans"/>
          <w:b w:val="0"/>
          <w:i w:val="0"/>
          <w:color w:val="111111"/>
          <w:sz w:val="14"/>
        </w:rPr>
        <w:t>- Delivered ADR and EURO emissions work, EV/PHEV range testing and vehicle-systems evaluation using calibrated instrumentation, data acquisition and CAN tools.</w:t>
      </w:r>
    </w:p>
    <w:p>
      <w:pPr>
        <w:keepNext w:val="0"/>
        <w:keepLines/>
        <w:spacing w:before="0" w:after="2" w:line="250" w:lineRule="auto"/>
        <w:ind w:left="198" w:hanging="198"/>
      </w:pPr>
      <w:r>
        <w:rPr>
          <w:rFonts w:ascii="Liberation Sans" w:hAnsi="Liberation Sans"/>
          <w:b w:val="0"/>
          <w:i w:val="0"/>
          <w:color w:val="111111"/>
          <w:sz w:val="14"/>
        </w:rPr>
        <w:t>- Maintained traceable QA, safety, regulatory and test records for certification review and audit.</w:t>
      </w:r>
    </w:p>
    <w:p>
      <w:pPr>
        <w:keepNext w:val="0"/>
        <w:keepLines/>
        <w:spacing w:before="0" w:after="10" w:line="14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97"/>
        <w:gridCol w:w="2608"/>
      </w:tblGrid>
      <w:tr>
        <w:trPr>
          <w:cantSplit/>
        </w:trPr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18"/>
              </w:rPr>
              <w:t>Consultant Engineer, IoT and Projects Administrator</w:t>
            </w:r>
          </w:p>
        </w:tc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Liberation Mono" w:hAnsi="Liberation Mono"/>
                <w:b w:val="0"/>
                <w:i w:val="0"/>
                <w:color w:val="565861"/>
                <w:sz w:val="12"/>
              </w:rPr>
              <w:t>Feb 2024 - Aug 2024</w:t>
            </w:r>
          </w:p>
        </w:tc>
      </w:tr>
    </w:tbl>
    <w:p>
      <w:pPr>
        <w:keepNext/>
        <w:keepLines/>
        <w:spacing w:before="0" w:after="0" w:line="240" w:lineRule="auto"/>
      </w:pPr>
      <w:r>
        <w:rPr>
          <w:rFonts w:ascii="Liberation Sans" w:hAnsi="Liberation Sans"/>
          <w:b/>
          <w:i w:val="0"/>
          <w:color w:val="111111"/>
          <w:sz w:val="14"/>
        </w:rPr>
        <w:t>DuxTel</w:t>
      </w:r>
    </w:p>
    <w:p>
      <w:pPr>
        <w:keepNext/>
        <w:keepLines/>
        <w:spacing w:before="0" w:after="8" w:line="240" w:lineRule="auto"/>
      </w:pPr>
      <w:r>
        <w:rPr>
          <w:rFonts w:ascii="Liberation Mono" w:hAnsi="Liberation Mono"/>
          <w:b w:val="0"/>
          <w:i w:val="0"/>
          <w:color w:val="565861"/>
          <w:sz w:val="12"/>
        </w:rPr>
        <w:t>Networking, low-power telemetry and remote asset visibility</w:t>
      </w:r>
    </w:p>
    <w:p>
      <w:pPr>
        <w:keepNext w:val="0"/>
        <w:keepLines/>
        <w:spacing w:before="0" w:after="2" w:line="250" w:lineRule="auto"/>
        <w:ind w:left="198" w:hanging="198"/>
      </w:pPr>
      <w:r>
        <w:rPr>
          <w:rFonts w:ascii="Liberation Sans" w:hAnsi="Liberation Sans"/>
          <w:b w:val="0"/>
          <w:i w:val="0"/>
          <w:color w:val="111111"/>
          <w:sz w:val="14"/>
        </w:rPr>
        <w:t>- Built field-to-dashboard solutions with ESP32, sensors, LoRaWAN AU915, MQTT, ChirpStack, InfluxDB and Grafana.</w:t>
      </w:r>
    </w:p>
    <w:p>
      <w:pPr>
        <w:keepNext w:val="0"/>
        <w:keepLines/>
        <w:spacing w:before="0" w:after="2" w:line="250" w:lineRule="auto"/>
        <w:ind w:left="198" w:hanging="198"/>
      </w:pPr>
      <w:r>
        <w:rPr>
          <w:rFonts w:ascii="Liberation Sans" w:hAnsi="Liberation Sans"/>
          <w:b w:val="0"/>
          <w:i w:val="0"/>
          <w:color w:val="111111"/>
          <w:sz w:val="14"/>
        </w:rPr>
        <w:t>- Supported CAN and GPS capture, custom PCB work, MikroTik connectivity and Linux services from field trial through handover.</w:t>
      </w:r>
    </w:p>
    <w:p>
      <w:pPr>
        <w:keepNext w:val="0"/>
        <w:keepLines/>
        <w:spacing w:before="0" w:after="10" w:line="14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97"/>
        <w:gridCol w:w="2608"/>
      </w:tblGrid>
      <w:tr>
        <w:trPr>
          <w:cantSplit/>
        </w:trPr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18"/>
              </w:rPr>
              <w:t>Manufacturing, Commissioning and Quality Foundation</w:t>
            </w:r>
          </w:p>
        </w:tc>
        <w:tc>
          <w:tcPr>
            <w:tcW w:type="dxa" w:w="5103"/>
            <w:tcBorders>
              <w:top w:val="nil"/>
              <w:bottom w:val="nil"/>
              <w:start w:val="nil"/>
              <w:end w:val="nil"/>
            </w:tcBorders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keepNext/>
              <w:keepLines/>
              <w:spacing w:before="0" w:after="0" w:line="240" w:lineRule="auto"/>
              <w:jc w:val="right"/>
            </w:pPr>
            <w:r>
              <w:rPr>
                <w:rFonts w:ascii="Liberation Mono" w:hAnsi="Liberation Mono"/>
                <w:b w:val="0"/>
                <w:i w:val="0"/>
                <w:color w:val="565861"/>
                <w:sz w:val="12"/>
              </w:rPr>
              <w:t>2018 - 2024</w:t>
            </w:r>
          </w:p>
        </w:tc>
      </w:tr>
    </w:tbl>
    <w:p>
      <w:pPr>
        <w:keepNext/>
        <w:keepLines/>
        <w:spacing w:before="0" w:after="0" w:line="240" w:lineRule="auto"/>
      </w:pPr>
      <w:r>
        <w:rPr>
          <w:rFonts w:ascii="Liberation Sans" w:hAnsi="Liberation Sans"/>
          <w:b/>
          <w:i w:val="0"/>
          <w:color w:val="111111"/>
          <w:sz w:val="14"/>
        </w:rPr>
        <w:t>IDL Australia | Carbon Revolution | Thornton Engineering Australia</w:t>
      </w:r>
    </w:p>
    <w:p>
      <w:pPr>
        <w:keepNext/>
        <w:keepLines/>
        <w:spacing w:before="0" w:after="8" w:line="240" w:lineRule="auto"/>
      </w:pPr>
      <w:r>
        <w:rPr>
          <w:rFonts w:ascii="Liberation Mono" w:hAnsi="Liberation Mono"/>
          <w:b w:val="0"/>
          <w:i w:val="0"/>
          <w:color w:val="565861"/>
          <w:sz w:val="12"/>
        </w:rPr>
        <w:t>Food and beverage, carbon-fibre and structural-steel production</w:t>
      </w:r>
    </w:p>
    <w:p>
      <w:pPr>
        <w:keepNext w:val="0"/>
        <w:keepLines/>
        <w:spacing w:before="0" w:after="2" w:line="250" w:lineRule="auto"/>
        <w:ind w:left="198" w:hanging="198"/>
      </w:pPr>
      <w:r>
        <w:rPr>
          <w:rFonts w:ascii="Liberation Sans" w:hAnsi="Liberation Sans"/>
          <w:b w:val="0"/>
          <w:i w:val="0"/>
          <w:color w:val="111111"/>
          <w:sz w:val="14"/>
        </w:rPr>
        <w:t>- Built practical experience in equipment operation, changeovers, safe production, first-response fault recovery, process discipline, batch quality and traceability.</w:t>
      </w:r>
    </w:p>
    <w:p>
      <w:pPr>
        <w:keepNext w:val="0"/>
        <w:keepLines/>
        <w:spacing w:before="0" w:after="2" w:line="250" w:lineRule="auto"/>
        <w:ind w:left="198" w:hanging="198"/>
      </w:pPr>
      <w:r>
        <w:rPr>
          <w:rFonts w:ascii="Liberation Sans" w:hAnsi="Liberation Sans"/>
          <w:b w:val="0"/>
          <w:i w:val="0"/>
          <w:color w:val="111111"/>
          <w:sz w:val="14"/>
        </w:rPr>
        <w:t>- Supported drawing review, ITP/MDR documentation, material traceability, QA inspection, equipment trials and commissioning checks across workshop and production environments.</w:t>
      </w:r>
    </w:p>
    <w:p>
      <w:pPr>
        <w:keepNext w:val="0"/>
        <w:keepLines/>
        <w:spacing w:before="0" w:after="10" w:line="144" w:lineRule="auto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9468"/>
      </w:tblGrid>
      <w:tr>
        <w:trPr>
          <w:cantSplit/>
        </w:trPr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Mono" w:hAnsi="Liberation Mono"/>
                <w:b/>
                <w:i w:val="0"/>
                <w:color w:val="001391"/>
                <w:sz w:val="13"/>
              </w:rPr>
              <w:t>05</w:t>
            </w:r>
          </w:p>
        </w:tc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23"/>
              </w:rPr>
              <w:t>Selected Engineering Projects</w:t>
            </w:r>
          </w:p>
        </w:tc>
      </w:tr>
    </w:tbl>
    <w:p>
      <w:pPr>
        <w:keepNext/>
        <w:keepLines/>
        <w:spacing w:before="0" w:after="0" w:line="240" w:lineRule="auto"/>
      </w:pPr>
      <w:r>
        <w:rPr>
          <w:rFonts w:ascii="Liberation Serif" w:hAnsi="Liberation Serif"/>
          <w:b w:val="0"/>
          <w:i w:val="0"/>
          <w:color w:val="111111"/>
          <w:sz w:val="17"/>
        </w:rPr>
        <w:t>Open Industrial Automation</w:t>
      </w:r>
    </w:p>
    <w:p>
      <w:pPr>
        <w:keepNext/>
        <w:keepLines/>
        <w:spacing w:before="0" w:after="6" w:line="240" w:lineRule="auto"/>
      </w:pPr>
      <w:r>
        <w:rPr>
          <w:rFonts w:ascii="Liberation Mono" w:hAnsi="Liberation Mono"/>
          <w:b w:val="0"/>
          <w:i w:val="0"/>
          <w:color w:val="565861"/>
          <w:sz w:val="12"/>
        </w:rPr>
        <w:t>2026 | Public industrial reference and simulation platform</w:t>
      </w:r>
    </w:p>
    <w:p>
      <w:pPr>
        <w:keepNext w:val="0"/>
        <w:keepLines/>
        <w:spacing w:before="0" w:after="16" w:line="245" w:lineRule="auto"/>
      </w:pPr>
      <w:r>
        <w:rPr>
          <w:rFonts w:ascii="Liberation Sans" w:hAnsi="Liberation Sans"/>
          <w:b w:val="0"/>
          <w:i w:val="0"/>
          <w:color w:val="111111"/>
          <w:sz w:val="14"/>
        </w:rPr>
        <w:t>Built a deterministic mixing, dosing and CIP reference process with an operator HMI, Engineering Studio, typed project model, traceability, cybersecurity boundaries and automated verification gates.</w:t>
      </w:r>
    </w:p>
    <w:p>
      <w:pPr>
        <w:keepNext/>
        <w:keepLines/>
        <w:spacing w:before="0" w:after="0" w:line="240" w:lineRule="auto"/>
      </w:pPr>
      <w:r>
        <w:rPr>
          <w:rFonts w:ascii="Liberation Serif" w:hAnsi="Liberation Serif"/>
          <w:b w:val="0"/>
          <w:i w:val="0"/>
          <w:color w:val="111111"/>
          <w:sz w:val="17"/>
        </w:rPr>
        <w:t>Autonomous Navigation Rover on ROS 2</w:t>
      </w:r>
    </w:p>
    <w:p>
      <w:pPr>
        <w:keepNext/>
        <w:keepLines/>
        <w:spacing w:before="0" w:after="6" w:line="240" w:lineRule="auto"/>
      </w:pPr>
      <w:r>
        <w:rPr>
          <w:rFonts w:ascii="Liberation Mono" w:hAnsi="Liberation Mono"/>
          <w:b w:val="0"/>
          <w:i w:val="0"/>
          <w:color w:val="565861"/>
          <w:sz w:val="12"/>
        </w:rPr>
        <w:t>2024 - 2025 | Hardware build with simulation-validated autonomy</w:t>
      </w:r>
    </w:p>
    <w:p>
      <w:pPr>
        <w:keepNext w:val="0"/>
        <w:keepLines/>
        <w:spacing w:before="0" w:after="16" w:line="245" w:lineRule="auto"/>
      </w:pPr>
      <w:r>
        <w:rPr>
          <w:rFonts w:ascii="Liberation Sans" w:hAnsi="Liberation Sans"/>
          <w:b w:val="0"/>
          <w:i w:val="0"/>
          <w:color w:val="111111"/>
          <w:sz w:val="14"/>
        </w:rPr>
        <w:t>Built the differential-drive platform and integrated LiDAR, IMU, SLAM, EKF state estimation, Nav2 planning, control and recovery across independently testable ROS 2 nodes.</w:t>
      </w:r>
    </w:p>
    <w:p>
      <w:pPr>
        <w:keepNext/>
        <w:keepLines/>
        <w:spacing w:before="0" w:after="0" w:line="240" w:lineRule="auto"/>
      </w:pPr>
      <w:r>
        <w:rPr>
          <w:rFonts w:ascii="Liberation Serif" w:hAnsi="Liberation Serif"/>
          <w:b w:val="0"/>
          <w:i w:val="0"/>
          <w:color w:val="111111"/>
          <w:sz w:val="17"/>
        </w:rPr>
        <w:t>ESP32 Clinical Ataxia Assessment Device</w:t>
      </w:r>
    </w:p>
    <w:p>
      <w:pPr>
        <w:keepNext/>
        <w:keepLines/>
        <w:spacing w:before="0" w:after="6" w:line="240" w:lineRule="auto"/>
      </w:pPr>
      <w:r>
        <w:rPr>
          <w:rFonts w:ascii="Liberation Mono" w:hAnsi="Liberation Mono"/>
          <w:b w:val="0"/>
          <w:i w:val="0"/>
          <w:color w:val="565861"/>
          <w:sz w:val="12"/>
        </w:rPr>
        <w:t>2025 | Honours capstone and assessed embedded prototype</w:t>
      </w:r>
    </w:p>
    <w:p>
      <w:pPr>
        <w:keepNext w:val="0"/>
        <w:keepLines/>
        <w:spacing w:before="0" w:after="16" w:line="245" w:lineRule="auto"/>
      </w:pPr>
      <w:r>
        <w:rPr>
          <w:rFonts w:ascii="Liberation Sans" w:hAnsi="Liberation Sans"/>
          <w:b w:val="0"/>
          <w:i w:val="0"/>
          <w:color w:val="111111"/>
          <w:sz w:val="14"/>
        </w:rPr>
        <w:t>Designed the device, custom PCB and enclosure, implemented deterministic 100 Hz acquisition, Bluetooth live display and CSV/PDF reporting, then checked accuracy, reversal, drift and temperature behaviour against reference instruments.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9468"/>
      </w:tblGrid>
      <w:tr>
        <w:trPr>
          <w:cantSplit/>
        </w:trPr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Mono" w:hAnsi="Liberation Mono"/>
                <w:b/>
                <w:i w:val="0"/>
                <w:color w:val="001391"/>
                <w:sz w:val="13"/>
              </w:rPr>
              <w:t>06</w:t>
            </w:r>
          </w:p>
        </w:tc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23"/>
              </w:rPr>
              <w:t>Education</w:t>
            </w:r>
          </w:p>
        </w:tc>
      </w:tr>
    </w:tbl>
    <w:p>
      <w:pPr>
        <w:keepNext w:val="0"/>
        <w:keepLines/>
        <w:spacing w:before="0" w:after="2" w:line="259" w:lineRule="auto"/>
      </w:pPr>
      <w:r>
        <w:rPr>
          <w:rFonts w:ascii="Liberation Sans" w:hAnsi="Liberation Sans"/>
          <w:b/>
          <w:i w:val="0"/>
          <w:color w:val="111111"/>
          <w:sz w:val="14"/>
        </w:rPr>
        <w:t>Bachelor of Mechatronics Engineering (Honours), Distinction</w:t>
      </w:r>
    </w:p>
    <w:p>
      <w:pPr>
        <w:keepNext w:val="0"/>
        <w:keepLines/>
        <w:spacing w:before="0" w:after="10" w:line="259" w:lineRule="auto"/>
      </w:pPr>
      <w:r>
        <w:rPr>
          <w:rFonts w:ascii="Liberation Sans" w:hAnsi="Liberation Sans"/>
          <w:b w:val="0"/>
          <w:i w:val="0"/>
          <w:color w:val="111111"/>
          <w:sz w:val="13"/>
        </w:rPr>
        <w:t>Deakin University, Geelong | 2025 | Honours capstone: ESP32 clinical ataxia assessment device.</w:t>
      </w:r>
    </w:p>
    <w:p>
      <w:pPr>
        <w:keepNext w:val="0"/>
        <w:keepLines/>
        <w:spacing w:before="0" w:after="2" w:line="259" w:lineRule="auto"/>
      </w:pPr>
      <w:r>
        <w:rPr>
          <w:rFonts w:ascii="Liberation Sans" w:hAnsi="Liberation Sans"/>
          <w:b/>
          <w:i w:val="0"/>
          <w:color w:val="111111"/>
          <w:sz w:val="14"/>
        </w:rPr>
        <w:t>Higher National Diploma in Mechatronics, Robotics and Automation Engineering, Distinction</w:t>
      </w:r>
    </w:p>
    <w:p>
      <w:pPr>
        <w:keepNext w:val="0"/>
        <w:keepLines/>
        <w:spacing w:before="0" w:after="10" w:line="259" w:lineRule="auto"/>
      </w:pPr>
      <w:r>
        <w:rPr>
          <w:rFonts w:ascii="Liberation Sans" w:hAnsi="Liberation Sans"/>
          <w:b w:val="0"/>
          <w:i w:val="0"/>
          <w:color w:val="111111"/>
          <w:sz w:val="13"/>
        </w:rPr>
        <w:t>Cardiff Metropolitan University, United Kingdom | 2016.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9468"/>
      </w:tblGrid>
      <w:tr>
        <w:trPr>
          <w:cantSplit/>
        </w:trPr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Mono" w:hAnsi="Liberation Mono"/>
                <w:b/>
                <w:i w:val="0"/>
                <w:color w:val="001391"/>
                <w:sz w:val="13"/>
              </w:rPr>
              <w:t>07</w:t>
            </w:r>
          </w:p>
        </w:tc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23"/>
              </w:rPr>
              <w:t>Professional Membership</w:t>
            </w:r>
          </w:p>
        </w:tc>
      </w:tr>
    </w:tbl>
    <w:p>
      <w:pPr>
        <w:keepNext w:val="0"/>
        <w:keepLines/>
        <w:spacing w:before="0" w:after="2" w:line="259" w:lineRule="auto"/>
      </w:pPr>
      <w:r>
        <w:rPr>
          <w:rFonts w:ascii="Liberation Sans" w:hAnsi="Liberation Sans"/>
          <w:b/>
          <w:i w:val="0"/>
          <w:color w:val="111111"/>
          <w:sz w:val="14"/>
        </w:rPr>
        <w:t>Member, Engineers Australia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9468"/>
      </w:tblGrid>
      <w:tr>
        <w:trPr>
          <w:cantSplit/>
        </w:trPr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Mono" w:hAnsi="Liberation Mono"/>
                <w:b/>
                <w:i w:val="0"/>
                <w:color w:val="001391"/>
                <w:sz w:val="13"/>
              </w:rPr>
              <w:t>08</w:t>
            </w:r>
          </w:p>
        </w:tc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23"/>
              </w:rPr>
              <w:t>Professional Development</w:t>
            </w:r>
          </w:p>
        </w:tc>
      </w:tr>
    </w:tbl>
    <w:p>
      <w:pPr>
        <w:keepNext w:val="0"/>
        <w:keepLines/>
        <w:spacing w:before="0" w:after="2" w:line="259" w:lineRule="auto"/>
      </w:pPr>
      <w:r>
        <w:rPr>
          <w:rFonts w:ascii="Liberation Sans" w:hAnsi="Liberation Sans"/>
          <w:b w:val="0"/>
          <w:i w:val="0"/>
          <w:color w:val="111111"/>
          <w:sz w:val="13"/>
        </w:rPr>
        <w:t>Lean Six Sigma Foundation | JIRA and Agile | KAIZEN | Industrial Automation and IIoT | AI/ML | CAD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9468"/>
      </w:tblGrid>
      <w:tr>
        <w:trPr>
          <w:cantSplit/>
        </w:trPr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Mono" w:hAnsi="Liberation Mono"/>
                <w:b/>
                <w:i w:val="0"/>
                <w:color w:val="001391"/>
                <w:sz w:val="13"/>
              </w:rPr>
              <w:t>09</w:t>
            </w:r>
          </w:p>
        </w:tc>
        <w:tc>
          <w:tcPr>
            <w:tcW w:type="dxa" w:w="5103"/>
            <w:tcMar>
              <w:top w:w="50" w:type="dxa"/>
              <w:start w:w="0" w:type="dxa"/>
              <w:bottom w:w="60" w:type="dxa"/>
              <w:end w:w="0" w:type="dxa"/>
            </w:tcMar>
            <w:tcBorders>
              <w:bottom w:val="single" w:sz="4" w:space="4" w:color="CFD3DB"/>
              <w:top w:val="nil"/>
              <w:start w:val="nil"/>
              <w:end w:val="nil"/>
            </w:tcBorders>
            <w:vAlign w:val="bottom"/>
          </w:tcPr>
          <w:p>
            <w:pPr>
              <w:keepNext/>
              <w:keepLines/>
              <w:spacing w:before="0" w:after="0" w:line="240" w:lineRule="auto"/>
            </w:pPr>
            <w:r>
              <w:rPr>
                <w:rFonts w:ascii="Liberation Serif" w:hAnsi="Liberation Serif"/>
                <w:b w:val="0"/>
                <w:i w:val="0"/>
                <w:color w:val="111111"/>
                <w:sz w:val="23"/>
              </w:rPr>
              <w:t>Languages and Additional Information</w:t>
            </w:r>
          </w:p>
        </w:tc>
      </w:tr>
    </w:tbl>
    <w:p>
      <w:pPr>
        <w:keepNext w:val="0"/>
        <w:keepLines/>
        <w:spacing w:before="0" w:after="6" w:line="245" w:lineRule="auto"/>
      </w:pPr>
      <w:r>
        <w:rPr>
          <w:rFonts w:ascii="Liberation Sans" w:hAnsi="Liberation Sans"/>
          <w:b/>
          <w:i w:val="0"/>
          <w:color w:val="111111"/>
          <w:sz w:val="13"/>
        </w:rPr>
        <w:t xml:space="preserve">Languages: </w:t>
      </w:r>
      <w:r>
        <w:rPr>
          <w:rFonts w:ascii="Liberation Sans" w:hAnsi="Liberation Sans"/>
          <w:b w:val="0"/>
          <w:i w:val="0"/>
          <w:color w:val="111111"/>
          <w:sz w:val="13"/>
        </w:rPr>
        <w:t>English, Tamil and Sinhala.</w:t>
      </w:r>
    </w:p>
    <w:p>
      <w:pPr>
        <w:keepNext w:val="0"/>
        <w:keepLines/>
        <w:spacing w:before="0" w:after="6" w:line="245" w:lineRule="auto"/>
      </w:pPr>
      <w:r>
        <w:rPr>
          <w:rFonts w:ascii="Liberation Sans" w:hAnsi="Liberation Sans"/>
          <w:b/>
          <w:i w:val="0"/>
          <w:color w:val="111111"/>
          <w:sz w:val="13"/>
        </w:rPr>
        <w:t xml:space="preserve">Additional: </w:t>
      </w:r>
      <w:r>
        <w:rPr>
          <w:rFonts w:ascii="Liberation Sans" w:hAnsi="Liberation Sans"/>
          <w:b w:val="0"/>
          <w:i w:val="0"/>
          <w:color w:val="111111"/>
          <w:sz w:val="13"/>
        </w:rPr>
        <w:t>Current Victorian driver licence | Community leadership through Newcomb and District Cricket Club | Engineering mentoring and peer support.</w:t>
      </w:r>
    </w:p>
    <w:sectPr w:rsidR="00FC693F" w:rsidRPr="0006063C" w:rsidSect="00034616">
      <w:footerReference w:type="default" r:id="rId9"/>
      <w:pgSz w:w="11906" w:h="16838"/>
      <w:pgMar w:top="567" w:right="850" w:bottom="964" w:left="850" w:header="283" w:footer="3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keepLines/>
      <w:spacing w:before="0" w:after="0" w:line="240" w:lineRule="auto"/>
      <w:pBdr>
        <w:top w:val="single" w:sz="4" w:space="5" w:color="CFD3DB"/>
      </w:pBdr>
    </w:pPr>
    <w:r/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803"/>
      <w:gridCol w:w="3402"/>
    </w:tblGrid>
    <w:tr>
      <w:tc>
        <w:tcPr>
          <w:tcW w:type="dxa" w:w="5102"/>
          <w:tcBorders>
            <w:top w:val="nil"/>
            <w:bottom w:val="nil"/>
            <w:start w:val="nil"/>
            <w:end w:val="nil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keepNext w:val="0"/>
            <w:keepLines/>
            <w:spacing w:before="0" w:after="0" w:line="240" w:lineRule="auto"/>
          </w:pPr>
          <w:r>
            <w:rPr>
              <w:rFonts w:ascii="Liberation Mono" w:hAnsi="Liberation Mono"/>
              <w:b/>
              <w:i w:val="0"/>
              <w:color w:val="565861"/>
              <w:sz w:val="12"/>
            </w:rPr>
            <w:t>SAJEEVAN VEERIAH  |  PUBLIC RESUME</w:t>
          </w:r>
        </w:p>
      </w:tc>
      <w:tc>
        <w:tcPr>
          <w:tcW w:type="dxa" w:w="5102"/>
          <w:tcBorders>
            <w:top w:val="nil"/>
            <w:bottom w:val="nil"/>
            <w:start w:val="nil"/>
            <w:end w:val="nil"/>
          </w:tcBorders>
          <w:tcMar>
            <w:top w:w="0" w:type="dxa"/>
            <w:start w:w="0" w:type="dxa"/>
            <w:bottom w:w="0" w:type="dxa"/>
            <w:end w:w="0" w:type="dxa"/>
          </w:tcMar>
        </w:tcPr>
        <w:p>
          <w:pPr>
            <w:keepNext w:val="0"/>
            <w:keepLines/>
            <w:spacing w:before="0" w:after="0" w:line="240" w:lineRule="auto"/>
            <w:jc w:val="right"/>
          </w:pPr>
          <w:r>
            <w:rPr>
              <w:rFonts w:ascii="Liberation Mono" w:hAnsi="Liberation Mono"/>
              <w:b/>
              <w:i w:val="0"/>
              <w:color w:val="565861"/>
              <w:sz w:val="12"/>
            </w:rPr>
            <w:t xml:space="preserve">PAGE </w:t>
          </w:r>
          <w:r>
            <w:rPr>
              <w:rFonts w:ascii="Liberation Mono" w:hAnsi="Liberation Mono"/>
              <w:b w:val="0"/>
              <w:i w:val="0"/>
              <w:color w:val="565861"/>
              <w:sz w:val="12"/>
            </w:rPr>
            <w:fldChar w:fldCharType="begin"/>
            <w:instrText xml:space="preserve">PAGE</w:instrText>
            <w:fldChar w:fldCharType="separate"/>
            <w:t>1</w:t>
            <w:fldChar w:fldCharType="end"/>
          </w:r>
          <w:r>
            <w:rPr>
              <w:rFonts w:ascii="Liberation Mono" w:hAnsi="Liberation Mono"/>
              <w:b/>
              <w:i w:val="0"/>
              <w:color w:val="565861"/>
              <w:sz w:val="12"/>
            </w:rPr>
            <w:t xml:space="preserve"> OF </w:t>
          </w:r>
          <w:r>
            <w:rPr>
              <w:rFonts w:ascii="Liberation Mono" w:hAnsi="Liberation Mono"/>
              <w:b w:val="0"/>
              <w:i w:val="0"/>
              <w:color w:val="565861"/>
              <w:sz w:val="12"/>
            </w:rPr>
            <w:fldChar w:fldCharType="begin"/>
            <w:instrText xml:space="preserve">NUMPAGES</w:instrText>
            <w:fldChar w:fldCharType="separate"/>
            <w:t>2</w:t>
            <w:fldChar w:fldCharType="end"/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2" w:lineRule="auto"/>
    </w:pPr>
    <w:rPr>
      <w:rFonts w:ascii="Liberation Sans" w:hAnsi="Liberation Sans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hyperlink" Target="mailto:sajeevanveeriah@gmail.com" TargetMode="External"/><Relationship Id="rId11" Type="http://schemas.openxmlformats.org/officeDocument/2006/relationships/hyperlink" Target="https://sajeevanveeriah.github.io" TargetMode="External"/><Relationship Id="rId12" Type="http://schemas.openxmlformats.org/officeDocument/2006/relationships/hyperlink" Target="https://www.linkedin.com/in/sajeevan-veeriah" TargetMode="External"/><Relationship Id="rId13" Type="http://schemas.openxmlformats.org/officeDocument/2006/relationships/hyperlink" Target="https://github.com/Sajeevanveeriah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Sajeevan Veeriah - Public Resume</dc:title>
  <dc:subject>Robotics, Mechatronics, AI/ML &amp; End-To-End Automation Engineer</dc:subject>
  <dc:creator>Sajeevan Veeriah</dc:creator>
  <cp:keywords>robotics, mechatronics, automation, industrial IT, OT, MES, ERP, AI/ML</cp:keywords>
  <dc:description>generated by python-docx</dc:description>
  <cp:lastModifiedBy>Sajeevan Veeriah</cp:lastModifiedBy>
  <cp:revision>1</cp:revision>
  <dcterms:created xsi:type="dcterms:W3CDTF">2013-12-23T23:15:00Z</dcterms:created>
  <dcterms:modified xsi:type="dcterms:W3CDTF">2013-12-23T23:15:00Z</dcterms:modified>
  <cp:category/>
</cp:coreProperties>
</file>